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atLeas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atLeas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6"/>
          <w:sz w:val="44"/>
          <w:szCs w:val="44"/>
          <w:lang w:val="en-US" w:eastAsia="zh-CN"/>
        </w:rPr>
        <w:t>法律问题收集表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atLeas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企业名称：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925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8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  <w:t>遇到法律问题的类型（请在右方相应类型下方打</w:t>
            </w:r>
            <w:r>
              <w:rPr>
                <w:rFonts w:hint="default" w:ascii="Arial" w:hAnsi="Arial" w:eastAsia="仿宋_GB2312" w:cs="Arial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  <w:t>国际贸易</w:t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  <w:t>国内贸易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5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9" w:hRule="atLeast"/>
        </w:trPr>
        <w:tc>
          <w:tcPr>
            <w:tcW w:w="2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企业当前遇到的法律问题简述</w:t>
            </w:r>
          </w:p>
        </w:tc>
        <w:tc>
          <w:tcPr>
            <w:tcW w:w="59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atLeas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atLeast"/>
        <w:ind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填报人：  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F022C"/>
    <w:rsid w:val="596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2022-04-07T00:41:00Z</dcterms:created>
  <dc:creator>何舒婷</dc:creator>
  <cp:lastModifiedBy>何舒婷</cp:lastModifiedBy>
  <dcterms:modified xsi:type="dcterms:W3CDTF">2022-04-07T00:42:20Z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