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2" w:rsidRDefault="00472B92" w:rsidP="00472B92">
      <w:pPr>
        <w:pStyle w:val="a3"/>
        <w:spacing w:line="330" w:lineRule="atLeast"/>
        <w:rPr>
          <w:rStyle w:val="a4"/>
          <w:rFonts w:ascii="Arial" w:hAnsi="Arial" w:cs="Arial"/>
          <w:sz w:val="30"/>
          <w:szCs w:val="30"/>
        </w:rPr>
      </w:pPr>
      <w:r>
        <w:rPr>
          <w:rStyle w:val="a4"/>
          <w:rFonts w:ascii="Arial" w:hAnsi="Arial" w:cs="Arial"/>
          <w:sz w:val="30"/>
          <w:szCs w:val="30"/>
        </w:rPr>
        <w:t>附件一：</w:t>
      </w:r>
    </w:p>
    <w:p w:rsidR="00472B92" w:rsidRDefault="00472B92" w:rsidP="00472B92">
      <w:pPr>
        <w:pStyle w:val="a3"/>
        <w:spacing w:line="330" w:lineRule="atLeast"/>
        <w:jc w:val="center"/>
        <w:rPr>
          <w:rStyle w:val="a4"/>
          <w:rFonts w:ascii="Arial" w:hAnsi="Arial" w:cs="Arial"/>
          <w:sz w:val="30"/>
          <w:szCs w:val="30"/>
        </w:rPr>
      </w:pPr>
      <w:r>
        <w:rPr>
          <w:rStyle w:val="a4"/>
          <w:rFonts w:ascii="Arial" w:hAnsi="Arial" w:cs="Arial"/>
          <w:sz w:val="30"/>
          <w:szCs w:val="30"/>
        </w:rPr>
        <w:t>2014</w:t>
      </w:r>
      <w:r>
        <w:rPr>
          <w:rStyle w:val="a4"/>
          <w:rFonts w:ascii="Arial" w:hAnsi="Arial" w:cs="Arial"/>
          <w:sz w:val="30"/>
          <w:szCs w:val="30"/>
        </w:rPr>
        <w:t>年度广东省省级前沿与关键技术创新专项资金</w:t>
      </w:r>
    </w:p>
    <w:p w:rsidR="00472B92" w:rsidRDefault="00472B92" w:rsidP="00472B92">
      <w:pPr>
        <w:pStyle w:val="a3"/>
        <w:spacing w:line="330" w:lineRule="atLeast"/>
        <w:jc w:val="center"/>
        <w:rPr>
          <w:rFonts w:ascii="Arial" w:hAnsi="Arial" w:cs="Arial"/>
          <w:sz w:val="21"/>
          <w:szCs w:val="21"/>
        </w:rPr>
      </w:pPr>
      <w:r>
        <w:rPr>
          <w:rStyle w:val="a4"/>
          <w:rFonts w:ascii="Arial" w:hAnsi="Arial" w:cs="Arial"/>
          <w:sz w:val="30"/>
          <w:szCs w:val="30"/>
        </w:rPr>
        <w:t>科技型中小企业技术创新项目申报指南</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贯彻落实十八大精神和党中央、国务院创新驱动发展战略，按照深化财税体制改革的有关要求，充分发挥财政资金的引导作用，支持我省科技型中小企业特别是小</w:t>
      </w:r>
      <w:proofErr w:type="gramStart"/>
      <w:r>
        <w:rPr>
          <w:rFonts w:ascii="Arial" w:hAnsi="Arial" w:cs="Arial"/>
          <w:sz w:val="21"/>
          <w:szCs w:val="21"/>
        </w:rPr>
        <w:t>微企业</w:t>
      </w:r>
      <w:proofErr w:type="gramEnd"/>
      <w:r>
        <w:rPr>
          <w:rFonts w:ascii="Arial" w:hAnsi="Arial" w:cs="Arial"/>
          <w:sz w:val="21"/>
          <w:szCs w:val="21"/>
        </w:rPr>
        <w:t>提升创新能力，改善创新发展环境，推动高新技术产业发展，根据财政部、科技部等部门印发的《中小企业发展专项资金管理暂行办法》（财企﹝</w:t>
      </w:r>
      <w:r>
        <w:rPr>
          <w:rFonts w:ascii="Arial" w:hAnsi="Arial" w:cs="Arial"/>
          <w:sz w:val="21"/>
          <w:szCs w:val="21"/>
        </w:rPr>
        <w:t>2014</w:t>
      </w:r>
      <w:r>
        <w:rPr>
          <w:rFonts w:ascii="Arial" w:hAnsi="Arial" w:cs="Arial"/>
          <w:sz w:val="21"/>
          <w:szCs w:val="21"/>
        </w:rPr>
        <w:t>﹞</w:t>
      </w:r>
      <w:r>
        <w:rPr>
          <w:rFonts w:ascii="Arial" w:hAnsi="Arial" w:cs="Arial"/>
          <w:sz w:val="21"/>
          <w:szCs w:val="21"/>
        </w:rPr>
        <w:t>38</w:t>
      </w:r>
      <w:r>
        <w:rPr>
          <w:rFonts w:ascii="Arial" w:hAnsi="Arial" w:cs="Arial"/>
          <w:sz w:val="21"/>
          <w:szCs w:val="21"/>
        </w:rPr>
        <w:t>号）及《广东省科技型中小企业技术创新专项资金管理暂行办法》相关文件规定，省科技厅、省财政厅共同编制</w:t>
      </w:r>
      <w:r>
        <w:rPr>
          <w:rFonts w:ascii="Arial" w:hAnsi="Arial" w:cs="Arial"/>
          <w:sz w:val="21"/>
          <w:szCs w:val="21"/>
        </w:rPr>
        <w:t>2014</w:t>
      </w:r>
      <w:r>
        <w:rPr>
          <w:rFonts w:ascii="Arial" w:hAnsi="Arial" w:cs="Arial"/>
          <w:sz w:val="21"/>
          <w:szCs w:val="21"/>
        </w:rPr>
        <w:t>年度广东省省级前沿与关键技术创新专项资金科技型中小企业技术创新项目专题申报指南如下：</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一、专题</w:t>
      </w:r>
      <w:proofErr w:type="gramStart"/>
      <w:r>
        <w:rPr>
          <w:rStyle w:val="a4"/>
          <w:rFonts w:ascii="Arial" w:hAnsi="Arial" w:cs="Arial"/>
          <w:sz w:val="21"/>
          <w:szCs w:val="21"/>
        </w:rPr>
        <w:t>一</w:t>
      </w:r>
      <w:proofErr w:type="gramEnd"/>
      <w:r>
        <w:rPr>
          <w:rStyle w:val="a4"/>
          <w:rFonts w:ascii="Arial" w:hAnsi="Arial" w:cs="Arial"/>
          <w:sz w:val="21"/>
          <w:szCs w:val="21"/>
        </w:rPr>
        <w:t>一般创新项目</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（一）专题背景</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主要支持中小企业开发适用新产品及新工艺，或为产业链上游企业提供配套的技术、产品及服务，企业开发的产品、工艺、技术或服务能解决现实问题，并在技术、标准、效益等方面有明显的提升。</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本年度重点支持科技型中小企业，优先支持国家、</w:t>
      </w:r>
      <w:proofErr w:type="gramStart"/>
      <w:r>
        <w:rPr>
          <w:rFonts w:ascii="Arial" w:hAnsi="Arial" w:cs="Arial"/>
          <w:sz w:val="21"/>
          <w:szCs w:val="21"/>
        </w:rPr>
        <w:t>省创新</w:t>
      </w:r>
      <w:proofErr w:type="gramEnd"/>
      <w:r>
        <w:rPr>
          <w:rFonts w:ascii="Arial" w:hAnsi="Arial" w:cs="Arial"/>
          <w:sz w:val="21"/>
          <w:szCs w:val="21"/>
        </w:rPr>
        <w:t>创业大赛获奖项目，适当倾斜扶持粤东、粤西、粤北等地区。</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（二）专题内容</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支持的技术领域：电子信息、生物医药、新材料、光机电一体化、环境与资源、新能源与高效节能、新能源汽车、现代农业等，详见《</w:t>
      </w:r>
      <w:r>
        <w:rPr>
          <w:rFonts w:ascii="Arial" w:hAnsi="Arial" w:cs="Arial"/>
          <w:sz w:val="21"/>
          <w:szCs w:val="21"/>
        </w:rPr>
        <w:t>2014</w:t>
      </w:r>
      <w:r>
        <w:rPr>
          <w:rFonts w:ascii="Arial" w:hAnsi="Arial" w:cs="Arial"/>
          <w:sz w:val="21"/>
          <w:szCs w:val="21"/>
        </w:rPr>
        <w:t>年度广东省前沿与关键技术创新专项资金科技型中小企业技术创新项目重点支持领域》（附件</w:t>
      </w:r>
      <w:r>
        <w:rPr>
          <w:rFonts w:ascii="Arial" w:hAnsi="Arial" w:cs="Arial"/>
          <w:sz w:val="21"/>
          <w:szCs w:val="21"/>
        </w:rPr>
        <w:t>1</w:t>
      </w:r>
      <w:r>
        <w:rPr>
          <w:rFonts w:ascii="Arial" w:hAnsi="Arial" w:cs="Arial"/>
          <w:sz w:val="21"/>
          <w:szCs w:val="21"/>
        </w:rPr>
        <w:t>）。</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（三）专题目标</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支持和鼓励科技型中小企业研究开发符合国家、</w:t>
      </w:r>
      <w:proofErr w:type="gramStart"/>
      <w:r>
        <w:rPr>
          <w:rFonts w:ascii="Arial" w:hAnsi="Arial" w:cs="Arial"/>
          <w:sz w:val="21"/>
          <w:szCs w:val="21"/>
        </w:rPr>
        <w:t>省产业</w:t>
      </w:r>
      <w:proofErr w:type="gramEnd"/>
      <w:r>
        <w:rPr>
          <w:rFonts w:ascii="Arial" w:hAnsi="Arial" w:cs="Arial"/>
          <w:sz w:val="21"/>
          <w:szCs w:val="21"/>
        </w:rPr>
        <w:t>技术政策，有较高创新水平和较强市场竞争力，有较好的潜在经济效益和社会效益，有望形成新兴产业的高新技术成果转化的项目。</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（四）申报要求</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w:t>
      </w:r>
      <w:r>
        <w:rPr>
          <w:rStyle w:val="a4"/>
          <w:rFonts w:ascii="Arial" w:hAnsi="Arial" w:cs="Arial"/>
          <w:sz w:val="21"/>
          <w:szCs w:val="21"/>
        </w:rPr>
        <w:t>1</w:t>
      </w:r>
      <w:r>
        <w:rPr>
          <w:rStyle w:val="a4"/>
          <w:rFonts w:ascii="Arial" w:hAnsi="Arial" w:cs="Arial"/>
          <w:sz w:val="21"/>
          <w:szCs w:val="21"/>
        </w:rPr>
        <w:t>．申报企业基本条件</w:t>
      </w:r>
    </w:p>
    <w:p w:rsidR="00472B92" w:rsidRDefault="00472B92" w:rsidP="00472B92">
      <w:pPr>
        <w:pStyle w:val="a3"/>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1</w:t>
      </w:r>
      <w:r>
        <w:rPr>
          <w:rFonts w:ascii="Arial" w:hAnsi="Arial" w:cs="Arial"/>
          <w:sz w:val="21"/>
          <w:szCs w:val="21"/>
        </w:rPr>
        <w:t>）申报企业须是</w:t>
      </w:r>
      <w:r>
        <w:rPr>
          <w:rFonts w:ascii="Arial" w:hAnsi="Arial" w:cs="Arial"/>
          <w:sz w:val="21"/>
          <w:szCs w:val="21"/>
        </w:rPr>
        <w:t>2009</w:t>
      </w:r>
      <w:r>
        <w:rPr>
          <w:rFonts w:ascii="Arial" w:hAnsi="Arial" w:cs="Arial"/>
          <w:sz w:val="21"/>
          <w:szCs w:val="21"/>
        </w:rPr>
        <w:t>年</w:t>
      </w:r>
      <w:r>
        <w:rPr>
          <w:rFonts w:ascii="Arial" w:hAnsi="Arial" w:cs="Arial"/>
          <w:sz w:val="21"/>
          <w:szCs w:val="21"/>
        </w:rPr>
        <w:t>1</w:t>
      </w:r>
      <w:r>
        <w:rPr>
          <w:rFonts w:ascii="Arial" w:hAnsi="Arial" w:cs="Arial"/>
          <w:sz w:val="21"/>
          <w:szCs w:val="21"/>
        </w:rPr>
        <w:t>月</w:t>
      </w:r>
      <w:r>
        <w:rPr>
          <w:rFonts w:ascii="Arial" w:hAnsi="Arial" w:cs="Arial"/>
          <w:sz w:val="21"/>
          <w:szCs w:val="21"/>
        </w:rPr>
        <w:t>1</w:t>
      </w:r>
      <w:r>
        <w:rPr>
          <w:rFonts w:ascii="Arial" w:hAnsi="Arial" w:cs="Arial"/>
          <w:sz w:val="21"/>
          <w:szCs w:val="21"/>
        </w:rPr>
        <w:t>日以后在广东省境内（深圳市除外）注册、具有独立企业法人资格，主要从事高新技术产品的研究、开发、生产或服务业务。</w:t>
      </w:r>
      <w:r>
        <w:rPr>
          <w:rFonts w:ascii="Arial" w:hAnsi="Arial" w:cs="Arial"/>
          <w:sz w:val="21"/>
          <w:szCs w:val="21"/>
        </w:rPr>
        <w:br/>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w:t>
      </w:r>
      <w:r>
        <w:rPr>
          <w:rFonts w:ascii="Arial" w:hAnsi="Arial" w:cs="Arial"/>
          <w:sz w:val="21"/>
          <w:szCs w:val="21"/>
        </w:rPr>
        <w:t>2</w:t>
      </w:r>
      <w:r>
        <w:rPr>
          <w:rFonts w:ascii="Arial" w:hAnsi="Arial" w:cs="Arial"/>
          <w:sz w:val="21"/>
          <w:szCs w:val="21"/>
        </w:rPr>
        <w:t>）大专以上学历人员占比</w:t>
      </w:r>
      <w:r>
        <w:rPr>
          <w:rFonts w:ascii="Arial" w:hAnsi="Arial" w:cs="Arial"/>
          <w:sz w:val="21"/>
          <w:szCs w:val="21"/>
        </w:rPr>
        <w:t>30%</w:t>
      </w:r>
      <w:r>
        <w:rPr>
          <w:rFonts w:ascii="Arial" w:hAnsi="Arial" w:cs="Arial"/>
          <w:sz w:val="21"/>
          <w:szCs w:val="21"/>
        </w:rPr>
        <w:t>以上，直接从事研究开发的科技人员占比</w:t>
      </w:r>
      <w:r>
        <w:rPr>
          <w:rFonts w:ascii="Arial" w:hAnsi="Arial" w:cs="Arial"/>
          <w:sz w:val="21"/>
          <w:szCs w:val="21"/>
        </w:rPr>
        <w:t>10%</w:t>
      </w:r>
      <w:r>
        <w:rPr>
          <w:rFonts w:ascii="Arial" w:hAnsi="Arial" w:cs="Arial"/>
          <w:sz w:val="21"/>
          <w:szCs w:val="21"/>
        </w:rPr>
        <w:t>以上，每年用于技术产品研究开发的经费不低于当年营业收入的</w:t>
      </w:r>
      <w:r>
        <w:rPr>
          <w:rFonts w:ascii="Arial" w:hAnsi="Arial" w:cs="Arial"/>
          <w:sz w:val="21"/>
          <w:szCs w:val="21"/>
        </w:rPr>
        <w:t>5%</w:t>
      </w:r>
      <w:r>
        <w:rPr>
          <w:rFonts w:ascii="Arial" w:hAnsi="Arial" w:cs="Arial"/>
          <w:sz w:val="21"/>
          <w:szCs w:val="21"/>
        </w:rPr>
        <w:t>。</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）申报企业有健全的财务管理制度和合格的财务管理人员，具有良好的经营业绩，企业上年</w:t>
      </w:r>
      <w:proofErr w:type="gramStart"/>
      <w:r>
        <w:rPr>
          <w:rFonts w:ascii="Arial" w:hAnsi="Arial" w:cs="Arial"/>
          <w:sz w:val="21"/>
          <w:szCs w:val="21"/>
        </w:rPr>
        <w:t>末资产</w:t>
      </w:r>
      <w:proofErr w:type="gramEnd"/>
      <w:r>
        <w:rPr>
          <w:rFonts w:ascii="Arial" w:hAnsi="Arial" w:cs="Arial"/>
          <w:sz w:val="21"/>
          <w:szCs w:val="21"/>
        </w:rPr>
        <w:t>负债率不超过</w:t>
      </w:r>
      <w:r>
        <w:rPr>
          <w:rFonts w:ascii="Arial" w:hAnsi="Arial" w:cs="Arial"/>
          <w:sz w:val="21"/>
          <w:szCs w:val="21"/>
        </w:rPr>
        <w:t>70%</w:t>
      </w:r>
      <w:r>
        <w:rPr>
          <w:rFonts w:ascii="Arial" w:hAnsi="Arial" w:cs="Arial"/>
          <w:sz w:val="21"/>
          <w:szCs w:val="21"/>
        </w:rPr>
        <w:t>，具备完成申报项目的资金能力。</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）申报企业职工总数不超过</w:t>
      </w:r>
      <w:r>
        <w:rPr>
          <w:rFonts w:ascii="Arial" w:hAnsi="Arial" w:cs="Arial"/>
          <w:sz w:val="21"/>
          <w:szCs w:val="21"/>
        </w:rPr>
        <w:t>300</w:t>
      </w:r>
      <w:r>
        <w:rPr>
          <w:rFonts w:ascii="Arial" w:hAnsi="Arial" w:cs="Arial"/>
          <w:sz w:val="21"/>
          <w:szCs w:val="21"/>
        </w:rPr>
        <w:t>人，企业年营业收入不超过</w:t>
      </w:r>
      <w:r>
        <w:rPr>
          <w:rFonts w:ascii="Arial" w:hAnsi="Arial" w:cs="Arial"/>
          <w:sz w:val="21"/>
          <w:szCs w:val="21"/>
        </w:rPr>
        <w:t>5000</w:t>
      </w:r>
      <w:r>
        <w:rPr>
          <w:rFonts w:ascii="Arial" w:hAnsi="Arial" w:cs="Arial"/>
          <w:sz w:val="21"/>
          <w:szCs w:val="21"/>
        </w:rPr>
        <w:t>万元。</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w:t>
      </w:r>
      <w:r>
        <w:rPr>
          <w:rStyle w:val="a4"/>
          <w:rFonts w:ascii="Arial" w:hAnsi="Arial" w:cs="Arial"/>
          <w:sz w:val="21"/>
          <w:szCs w:val="21"/>
        </w:rPr>
        <w:t>2</w:t>
      </w:r>
      <w:r>
        <w:rPr>
          <w:rStyle w:val="a4"/>
          <w:rFonts w:ascii="Arial" w:hAnsi="Arial" w:cs="Arial"/>
          <w:sz w:val="21"/>
          <w:szCs w:val="21"/>
        </w:rPr>
        <w:t>．项目基本要求</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）科技型中小企业技术创新项目是指尚未形成有效产品销售，仍处于研究开发阶段的项目。</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）符合国家、</w:t>
      </w:r>
      <w:proofErr w:type="gramStart"/>
      <w:r>
        <w:rPr>
          <w:rFonts w:ascii="Arial" w:hAnsi="Arial" w:cs="Arial"/>
          <w:sz w:val="21"/>
          <w:szCs w:val="21"/>
        </w:rPr>
        <w:t>省产业</w:t>
      </w:r>
      <w:proofErr w:type="gramEnd"/>
      <w:r>
        <w:rPr>
          <w:rFonts w:ascii="Arial" w:hAnsi="Arial" w:cs="Arial"/>
          <w:sz w:val="21"/>
          <w:szCs w:val="21"/>
        </w:rPr>
        <w:t>政策发展方向，以及《</w:t>
      </w:r>
      <w:r>
        <w:rPr>
          <w:rFonts w:ascii="Arial" w:hAnsi="Arial" w:cs="Arial"/>
          <w:sz w:val="21"/>
          <w:szCs w:val="21"/>
        </w:rPr>
        <w:t>2014</w:t>
      </w:r>
      <w:r>
        <w:rPr>
          <w:rFonts w:ascii="Arial" w:hAnsi="Arial" w:cs="Arial"/>
          <w:sz w:val="21"/>
          <w:szCs w:val="21"/>
        </w:rPr>
        <w:t>年度广东省前沿与关键技术创新专项资金科技型中小企业技术创新项目重点支持领域》（附件</w:t>
      </w:r>
      <w:r>
        <w:rPr>
          <w:rFonts w:ascii="Arial" w:hAnsi="Arial" w:cs="Arial"/>
          <w:sz w:val="21"/>
          <w:szCs w:val="21"/>
        </w:rPr>
        <w:t>1</w:t>
      </w:r>
      <w:r>
        <w:rPr>
          <w:rFonts w:ascii="Arial" w:hAnsi="Arial" w:cs="Arial"/>
          <w:sz w:val="21"/>
          <w:szCs w:val="21"/>
        </w:rPr>
        <w:t>）要求。</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）技术水平高，创新性强。在制造工艺技术改进、材料替代应用、产品性能提高、技术服务模式推广或解决行业关键技术等方面有较大创新。</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）项目执行周期为</w:t>
      </w:r>
      <w:r>
        <w:rPr>
          <w:rFonts w:ascii="Arial" w:hAnsi="Arial" w:cs="Arial"/>
          <w:sz w:val="21"/>
          <w:szCs w:val="21"/>
        </w:rPr>
        <w:t>2</w:t>
      </w:r>
      <w:r>
        <w:rPr>
          <w:rFonts w:ascii="Arial" w:hAnsi="Arial" w:cs="Arial"/>
          <w:sz w:val="21"/>
          <w:szCs w:val="21"/>
        </w:rPr>
        <w:t>年。对于一类新药研究开发项目执行周期放宽至</w:t>
      </w:r>
      <w:r>
        <w:rPr>
          <w:rFonts w:ascii="Arial" w:hAnsi="Arial" w:cs="Arial"/>
          <w:sz w:val="21"/>
          <w:szCs w:val="21"/>
        </w:rPr>
        <w:t>3</w:t>
      </w:r>
      <w:r>
        <w:rPr>
          <w:rFonts w:ascii="Arial" w:hAnsi="Arial" w:cs="Arial"/>
          <w:sz w:val="21"/>
          <w:szCs w:val="21"/>
        </w:rPr>
        <w:t>年。</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w:t>
      </w:r>
      <w:r>
        <w:rPr>
          <w:rStyle w:val="a4"/>
          <w:rFonts w:ascii="Arial" w:hAnsi="Arial" w:cs="Arial"/>
          <w:sz w:val="21"/>
          <w:szCs w:val="21"/>
        </w:rPr>
        <w:t>3</w:t>
      </w:r>
      <w:r>
        <w:rPr>
          <w:rStyle w:val="a4"/>
          <w:rFonts w:ascii="Arial" w:hAnsi="Arial" w:cs="Arial"/>
          <w:sz w:val="21"/>
          <w:szCs w:val="21"/>
        </w:rPr>
        <w:t>．</w:t>
      </w:r>
      <w:proofErr w:type="gramStart"/>
      <w:r>
        <w:rPr>
          <w:rStyle w:val="a4"/>
          <w:rFonts w:ascii="Arial" w:hAnsi="Arial" w:cs="Arial"/>
          <w:sz w:val="21"/>
          <w:szCs w:val="21"/>
        </w:rPr>
        <w:t>省创新</w:t>
      </w:r>
      <w:proofErr w:type="gramEnd"/>
      <w:r>
        <w:rPr>
          <w:rStyle w:val="a4"/>
          <w:rFonts w:ascii="Arial" w:hAnsi="Arial" w:cs="Arial"/>
          <w:sz w:val="21"/>
          <w:szCs w:val="21"/>
        </w:rPr>
        <w:t>资金不支持的对象</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）不符合国家、</w:t>
      </w:r>
      <w:proofErr w:type="gramStart"/>
      <w:r>
        <w:rPr>
          <w:rFonts w:ascii="Arial" w:hAnsi="Arial" w:cs="Arial"/>
          <w:sz w:val="21"/>
          <w:szCs w:val="21"/>
        </w:rPr>
        <w:t>省产业</w:t>
      </w:r>
      <w:proofErr w:type="gramEnd"/>
      <w:r>
        <w:rPr>
          <w:rFonts w:ascii="Arial" w:hAnsi="Arial" w:cs="Arial"/>
          <w:sz w:val="21"/>
          <w:szCs w:val="21"/>
        </w:rPr>
        <w:t>政策的项目；</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）无自主创新的单纯技术引进项目，低水平重复项目，一般加工项目和单纯的基本建设项目；</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）知识产权不清晰或有权属纠纷的项目；</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）实施周期过长或投资规模过大的项目；</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）对社会或自然环境有不良影响的项目；</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6</w:t>
      </w:r>
      <w:r>
        <w:rPr>
          <w:rFonts w:ascii="Arial" w:hAnsi="Arial" w:cs="Arial"/>
          <w:sz w:val="21"/>
          <w:szCs w:val="21"/>
        </w:rPr>
        <w:t>）技术支持领域中明确不支持的项目；</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7</w:t>
      </w:r>
      <w:r>
        <w:rPr>
          <w:rFonts w:ascii="Arial" w:hAnsi="Arial" w:cs="Arial"/>
          <w:sz w:val="21"/>
          <w:szCs w:val="21"/>
        </w:rPr>
        <w:t>）承担过</w:t>
      </w:r>
      <w:proofErr w:type="gramStart"/>
      <w:r>
        <w:rPr>
          <w:rFonts w:ascii="Arial" w:hAnsi="Arial" w:cs="Arial"/>
          <w:sz w:val="21"/>
          <w:szCs w:val="21"/>
        </w:rPr>
        <w:t>省创新</w:t>
      </w:r>
      <w:proofErr w:type="gramEnd"/>
      <w:r>
        <w:rPr>
          <w:rFonts w:ascii="Arial" w:hAnsi="Arial" w:cs="Arial"/>
          <w:sz w:val="21"/>
          <w:szCs w:val="21"/>
        </w:rPr>
        <w:t>资金的企业，具有以下四种情况之一的：</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微软雅黑" w:eastAsia="微软雅黑" w:hAnsi="微软雅黑" w:cs="微软雅黑" w:hint="eastAsia"/>
          <w:sz w:val="21"/>
          <w:szCs w:val="21"/>
        </w:rPr>
        <w:t>①</w:t>
      </w:r>
      <w:r>
        <w:rPr>
          <w:rFonts w:ascii="Arial" w:hAnsi="Arial" w:cs="Arial"/>
          <w:sz w:val="21"/>
          <w:szCs w:val="21"/>
        </w:rPr>
        <w:t xml:space="preserve">　项目还在执行，没有验收的；</w:t>
      </w:r>
    </w:p>
    <w:p w:rsidR="00472B92" w:rsidRDefault="00472B92" w:rsidP="00472B92">
      <w:pPr>
        <w:pStyle w:val="a3"/>
        <w:spacing w:line="330" w:lineRule="atLeast"/>
        <w:rPr>
          <w:rFonts w:ascii="Arial" w:hAnsi="Arial" w:cs="Arial"/>
          <w:sz w:val="21"/>
          <w:szCs w:val="21"/>
        </w:rPr>
      </w:pPr>
      <w:r>
        <w:rPr>
          <w:rFonts w:ascii="Arial" w:hAnsi="Arial" w:cs="Arial"/>
          <w:sz w:val="21"/>
          <w:szCs w:val="21"/>
        </w:rPr>
        <w:lastRenderedPageBreak/>
        <w:t xml:space="preserve">　　</w:t>
      </w:r>
      <w:r>
        <w:rPr>
          <w:rFonts w:ascii="微软雅黑" w:eastAsia="微软雅黑" w:hAnsi="微软雅黑" w:cs="微软雅黑" w:hint="eastAsia"/>
          <w:sz w:val="21"/>
          <w:szCs w:val="21"/>
        </w:rPr>
        <w:t>②</w:t>
      </w:r>
      <w:r>
        <w:rPr>
          <w:rFonts w:ascii="Arial" w:hAnsi="Arial" w:cs="Arial"/>
          <w:sz w:val="21"/>
          <w:szCs w:val="21"/>
        </w:rPr>
        <w:t xml:space="preserve">　项目验收结题，时间未超过</w:t>
      </w:r>
      <w:r>
        <w:rPr>
          <w:rFonts w:ascii="Arial" w:hAnsi="Arial" w:cs="Arial"/>
          <w:sz w:val="21"/>
          <w:szCs w:val="21"/>
        </w:rPr>
        <w:t>1</w:t>
      </w:r>
      <w:r>
        <w:rPr>
          <w:rFonts w:ascii="Arial" w:hAnsi="Arial" w:cs="Arial"/>
          <w:sz w:val="21"/>
          <w:szCs w:val="21"/>
        </w:rPr>
        <w:t>年的；</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微软雅黑" w:eastAsia="微软雅黑" w:hAnsi="微软雅黑" w:cs="微软雅黑" w:hint="eastAsia"/>
          <w:sz w:val="21"/>
          <w:szCs w:val="21"/>
        </w:rPr>
        <w:t>③</w:t>
      </w:r>
      <w:r>
        <w:rPr>
          <w:rFonts w:ascii="Arial" w:hAnsi="Arial" w:cs="Arial"/>
          <w:sz w:val="21"/>
          <w:szCs w:val="21"/>
        </w:rPr>
        <w:t xml:space="preserve">　项目验收不通过，时间未超过</w:t>
      </w:r>
      <w:r>
        <w:rPr>
          <w:rFonts w:ascii="Arial" w:hAnsi="Arial" w:cs="Arial"/>
          <w:sz w:val="21"/>
          <w:szCs w:val="21"/>
        </w:rPr>
        <w:t>3</w:t>
      </w:r>
      <w:r>
        <w:rPr>
          <w:rFonts w:ascii="Arial" w:hAnsi="Arial" w:cs="Arial"/>
          <w:sz w:val="21"/>
          <w:szCs w:val="21"/>
        </w:rPr>
        <w:t>年的；</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微软雅黑" w:eastAsia="微软雅黑" w:hAnsi="微软雅黑" w:cs="微软雅黑" w:hint="eastAsia"/>
          <w:sz w:val="21"/>
          <w:szCs w:val="21"/>
        </w:rPr>
        <w:t>④</w:t>
      </w:r>
      <w:r>
        <w:rPr>
          <w:rFonts w:ascii="Arial" w:hAnsi="Arial" w:cs="Arial"/>
          <w:sz w:val="21"/>
          <w:szCs w:val="21"/>
        </w:rPr>
        <w:t xml:space="preserve">　项目被终止的。</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（五）</w:t>
      </w:r>
      <w:proofErr w:type="gramStart"/>
      <w:r>
        <w:rPr>
          <w:rStyle w:val="a4"/>
          <w:rFonts w:ascii="Arial" w:hAnsi="Arial" w:cs="Arial"/>
          <w:sz w:val="21"/>
          <w:szCs w:val="21"/>
        </w:rPr>
        <w:t>纸件及</w:t>
      </w:r>
      <w:proofErr w:type="gramEnd"/>
      <w:r>
        <w:rPr>
          <w:rStyle w:val="a4"/>
          <w:rFonts w:ascii="Arial" w:hAnsi="Arial" w:cs="Arial"/>
          <w:sz w:val="21"/>
          <w:szCs w:val="21"/>
        </w:rPr>
        <w:t>附件要求</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 xml:space="preserve">1. </w:t>
      </w:r>
      <w:r>
        <w:rPr>
          <w:rFonts w:ascii="Arial" w:hAnsi="Arial" w:cs="Arial"/>
          <w:sz w:val="21"/>
          <w:szCs w:val="21"/>
        </w:rPr>
        <w:t>项目申请书、可行性研究报告（网上打印）；</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 xml:space="preserve">2. </w:t>
      </w:r>
      <w:r>
        <w:rPr>
          <w:rFonts w:ascii="Arial" w:hAnsi="Arial" w:cs="Arial"/>
          <w:sz w:val="21"/>
          <w:szCs w:val="21"/>
        </w:rPr>
        <w:t>相关附件：</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）企业法人营业执照、组织机构代码证复印件（必备）；</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）企业上年度财务报表，包括资产负债表、损益表、现金流量表，以及最近一个月会计报表（必备）；</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）企业自筹资金证明（企业自筹资金不低于申报项目新增</w:t>
      </w:r>
      <w:proofErr w:type="gramStart"/>
      <w:r>
        <w:rPr>
          <w:rFonts w:ascii="Arial" w:hAnsi="Arial" w:cs="Arial"/>
          <w:sz w:val="21"/>
          <w:szCs w:val="21"/>
        </w:rPr>
        <w:t>研发总</w:t>
      </w:r>
      <w:proofErr w:type="gramEnd"/>
      <w:r>
        <w:rPr>
          <w:rFonts w:ascii="Arial" w:hAnsi="Arial" w:cs="Arial"/>
          <w:sz w:val="21"/>
          <w:szCs w:val="21"/>
        </w:rPr>
        <w:t>投入的</w:t>
      </w:r>
      <w:r>
        <w:rPr>
          <w:rFonts w:ascii="Arial" w:hAnsi="Arial" w:cs="Arial"/>
          <w:sz w:val="21"/>
          <w:szCs w:val="21"/>
        </w:rPr>
        <w:t>60%</w:t>
      </w:r>
      <w:r>
        <w:rPr>
          <w:rFonts w:ascii="Arial" w:hAnsi="Arial" w:cs="Arial"/>
          <w:sz w:val="21"/>
          <w:szCs w:val="21"/>
        </w:rPr>
        <w:t>）（必备）；</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）企业人员结构表（见附件</w:t>
      </w:r>
      <w:r>
        <w:rPr>
          <w:rFonts w:ascii="Arial" w:hAnsi="Arial" w:cs="Arial"/>
          <w:sz w:val="21"/>
          <w:szCs w:val="21"/>
        </w:rPr>
        <w:t>2</w:t>
      </w:r>
      <w:r>
        <w:rPr>
          <w:rFonts w:ascii="Arial" w:hAnsi="Arial" w:cs="Arial"/>
          <w:sz w:val="21"/>
          <w:szCs w:val="21"/>
        </w:rPr>
        <w:t>，必备）；</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）能说明项目知识产权归属及授权使用的具有法律效力的证明文件（如：专利证书、软件著作权登记证书、技术合作协议等）。企业与技术持有单位合作的项目</w:t>
      </w:r>
      <w:proofErr w:type="gramStart"/>
      <w:r>
        <w:rPr>
          <w:rFonts w:ascii="Arial" w:hAnsi="Arial" w:cs="Arial"/>
          <w:sz w:val="21"/>
          <w:szCs w:val="21"/>
        </w:rPr>
        <w:t>签定</w:t>
      </w:r>
      <w:proofErr w:type="gramEnd"/>
      <w:r>
        <w:rPr>
          <w:rFonts w:ascii="Arial" w:hAnsi="Arial" w:cs="Arial"/>
          <w:sz w:val="21"/>
          <w:szCs w:val="21"/>
        </w:rPr>
        <w:t>技术合同时，技术持有单位必须是具有法人资质的单位；</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6</w:t>
      </w:r>
      <w:r>
        <w:rPr>
          <w:rFonts w:ascii="Arial" w:hAnsi="Arial" w:cs="Arial"/>
          <w:sz w:val="21"/>
          <w:szCs w:val="21"/>
        </w:rPr>
        <w:t>）项目技术相关佐证材料（如</w:t>
      </w:r>
      <w:r>
        <w:rPr>
          <w:rFonts w:ascii="Arial" w:hAnsi="Arial" w:cs="Arial"/>
          <w:sz w:val="21"/>
          <w:szCs w:val="21"/>
        </w:rPr>
        <w:t>:</w:t>
      </w:r>
      <w:r>
        <w:rPr>
          <w:rFonts w:ascii="Arial" w:hAnsi="Arial" w:cs="Arial"/>
          <w:sz w:val="21"/>
          <w:szCs w:val="21"/>
        </w:rPr>
        <w:t>能说明技术创新性的有关技术文件、产品鉴定、检验、检测报告等）；</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7</w:t>
      </w:r>
      <w:r>
        <w:rPr>
          <w:rFonts w:ascii="Arial" w:hAnsi="Arial" w:cs="Arial"/>
          <w:sz w:val="21"/>
          <w:szCs w:val="21"/>
        </w:rPr>
        <w:t>）国家专卖、专控及特殊行业的产品，须附相关主管机构出具的批准证明。新药研发项目需获得临床批件（或申请临床批件所需的相关实验报告）；</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8</w:t>
      </w:r>
      <w:r>
        <w:rPr>
          <w:rFonts w:ascii="Arial" w:hAnsi="Arial" w:cs="Arial"/>
          <w:sz w:val="21"/>
          <w:szCs w:val="21"/>
        </w:rPr>
        <w:t>）项目如涉及废水、废气、固废排放，提供当地环保部门的相关证明；</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9</w:t>
      </w:r>
      <w:r>
        <w:rPr>
          <w:rFonts w:ascii="Arial" w:hAnsi="Arial" w:cs="Arial"/>
          <w:sz w:val="21"/>
          <w:szCs w:val="21"/>
        </w:rPr>
        <w:t>）与项目和企业有关的其他材料（用户试用报告等）；</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10</w:t>
      </w:r>
      <w:r>
        <w:rPr>
          <w:rFonts w:ascii="Arial" w:hAnsi="Arial" w:cs="Arial"/>
          <w:sz w:val="21"/>
          <w:szCs w:val="21"/>
        </w:rPr>
        <w:t>）有效期内的高新技术企业认定证书（限高新技术企业提供）；</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11</w:t>
      </w:r>
      <w:r>
        <w:rPr>
          <w:rFonts w:ascii="Arial" w:hAnsi="Arial" w:cs="Arial"/>
          <w:sz w:val="21"/>
          <w:szCs w:val="21"/>
        </w:rPr>
        <w:t>）其他需要提供的证明材料。</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重要提示：必备材料不齐的企业项目不能进入评审环节，也不再另行通知企业补齐材料。</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lastRenderedPageBreak/>
        <w:t xml:space="preserve">　　（六）支持方式与强度</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采取无偿资助方式，对技术创新项目研究开发及中试阶段的相关支出给予必要补助，支持金额不超过项目新增研发支出的</w:t>
      </w:r>
      <w:r>
        <w:rPr>
          <w:rFonts w:ascii="Arial" w:hAnsi="Arial" w:cs="Arial"/>
          <w:sz w:val="21"/>
          <w:szCs w:val="21"/>
        </w:rPr>
        <w:t>40%</w:t>
      </w:r>
      <w:r>
        <w:rPr>
          <w:rFonts w:ascii="Arial" w:hAnsi="Arial" w:cs="Arial"/>
          <w:sz w:val="21"/>
          <w:szCs w:val="21"/>
        </w:rPr>
        <w:t>，支持额度原则上为</w:t>
      </w:r>
      <w:r>
        <w:rPr>
          <w:rFonts w:ascii="Arial" w:hAnsi="Arial" w:cs="Arial"/>
          <w:sz w:val="21"/>
          <w:szCs w:val="21"/>
        </w:rPr>
        <w:t>30</w:t>
      </w:r>
      <w:r>
        <w:rPr>
          <w:rFonts w:ascii="Arial" w:hAnsi="Arial" w:cs="Arial"/>
          <w:sz w:val="21"/>
          <w:szCs w:val="21"/>
        </w:rPr>
        <w:t>万元。已获得科技部、财政部</w:t>
      </w:r>
      <w:r>
        <w:rPr>
          <w:rFonts w:ascii="Arial" w:hAnsi="Arial" w:cs="Arial"/>
          <w:sz w:val="21"/>
          <w:szCs w:val="21"/>
        </w:rPr>
        <w:t>2014</w:t>
      </w:r>
      <w:r>
        <w:rPr>
          <w:rFonts w:ascii="Arial" w:hAnsi="Arial" w:cs="Arial"/>
          <w:sz w:val="21"/>
          <w:szCs w:val="21"/>
        </w:rPr>
        <w:t>年度中小企业发展专项资金科技创新项目立项的企业再申报本专项项目的，国家科技创新项目资助额度与申请本专项支持金额合计不超过技术创新项目新增研发支出的</w:t>
      </w:r>
      <w:r>
        <w:rPr>
          <w:rFonts w:ascii="Arial" w:hAnsi="Arial" w:cs="Arial"/>
          <w:sz w:val="21"/>
          <w:szCs w:val="21"/>
        </w:rPr>
        <w:t>40%</w:t>
      </w:r>
      <w:r>
        <w:rPr>
          <w:rFonts w:ascii="Arial" w:hAnsi="Arial" w:cs="Arial"/>
          <w:sz w:val="21"/>
          <w:szCs w:val="21"/>
        </w:rPr>
        <w:t>。企业申报项目金额</w:t>
      </w:r>
      <w:proofErr w:type="gramStart"/>
      <w:r>
        <w:rPr>
          <w:rFonts w:ascii="Arial" w:hAnsi="Arial" w:cs="Arial"/>
          <w:sz w:val="21"/>
          <w:szCs w:val="21"/>
        </w:rPr>
        <w:t>不足</w:t>
      </w:r>
      <w:r>
        <w:rPr>
          <w:rFonts w:ascii="Arial" w:hAnsi="Arial" w:cs="Arial"/>
          <w:sz w:val="21"/>
          <w:szCs w:val="21"/>
        </w:rPr>
        <w:t>30</w:t>
      </w:r>
      <w:r>
        <w:rPr>
          <w:rFonts w:ascii="Arial" w:hAnsi="Arial" w:cs="Arial"/>
          <w:sz w:val="21"/>
          <w:szCs w:val="21"/>
        </w:rPr>
        <w:t>万</w:t>
      </w:r>
      <w:proofErr w:type="gramEnd"/>
      <w:r>
        <w:rPr>
          <w:rFonts w:ascii="Arial" w:hAnsi="Arial" w:cs="Arial"/>
          <w:sz w:val="21"/>
          <w:szCs w:val="21"/>
        </w:rPr>
        <w:t>的，以企业实际申报金额来计算项目相关研发支出的比例，确定支持额度。</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研发支出范围包括人工费、仪器设备购置和安装费、商业软件购置费、租赁费、试制费、材料费、燃料及动力费、鉴定验收费、培训费等与技术创新项目直接相关的支出。</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二、专题二　重点创新项目</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（一）专题背景</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主要支持具有高成长性的科技型中小企业研发的对产业或行业有影响带动作用的关键技术或关键创新产品，或在重点行业或技术领域实现突破，能产生明显的社会经济效益的项目。</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本年度优先支持近三年获得发明专利或已获得创业投资（或风险投资）的项目，优先支持省级以上高新区、专业镇的企业技术创新项目。</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（二）专题内容</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支持的技术领域：电子信息、生物医药、新材料、光机电一体化、环境与资源、新能源与高效节能、新能源汽车、现代农业等，详见《</w:t>
      </w:r>
      <w:r>
        <w:rPr>
          <w:rFonts w:ascii="Arial" w:hAnsi="Arial" w:cs="Arial"/>
          <w:sz w:val="21"/>
          <w:szCs w:val="21"/>
        </w:rPr>
        <w:t>2014</w:t>
      </w:r>
      <w:r>
        <w:rPr>
          <w:rFonts w:ascii="Arial" w:hAnsi="Arial" w:cs="Arial"/>
          <w:sz w:val="21"/>
          <w:szCs w:val="21"/>
        </w:rPr>
        <w:t>年度广东省前沿与关键技术创新专项资金科技型中小企业技术创新项目重点支持领域》（附件</w:t>
      </w:r>
      <w:r>
        <w:rPr>
          <w:rFonts w:ascii="Arial" w:hAnsi="Arial" w:cs="Arial"/>
          <w:sz w:val="21"/>
          <w:szCs w:val="21"/>
        </w:rPr>
        <w:t>1</w:t>
      </w:r>
      <w:r>
        <w:rPr>
          <w:rFonts w:ascii="Arial" w:hAnsi="Arial" w:cs="Arial"/>
          <w:sz w:val="21"/>
          <w:szCs w:val="21"/>
        </w:rPr>
        <w:t>）。重点支持计算与通信集成芯片、移动互联网关键技术、</w:t>
      </w:r>
      <w:proofErr w:type="gramStart"/>
      <w:r>
        <w:rPr>
          <w:rFonts w:ascii="Arial" w:hAnsi="Arial" w:cs="Arial"/>
          <w:sz w:val="21"/>
          <w:szCs w:val="21"/>
        </w:rPr>
        <w:t>云计算</w:t>
      </w:r>
      <w:proofErr w:type="gramEnd"/>
      <w:r>
        <w:rPr>
          <w:rFonts w:ascii="Arial" w:hAnsi="Arial" w:cs="Arial"/>
          <w:sz w:val="21"/>
          <w:szCs w:val="21"/>
        </w:rPr>
        <w:t>与大数据管理技术、新型印刷显示与材料、可见光通信技术及标准光组件、智能工业机器人、新能源汽车电池及动力系统、干细胞与组织工程等领域的技术创新。</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（三）专题目标</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支持和鼓励科技型中小企业研究开发符合国家、</w:t>
      </w:r>
      <w:proofErr w:type="gramStart"/>
      <w:r>
        <w:rPr>
          <w:rFonts w:ascii="Arial" w:hAnsi="Arial" w:cs="Arial"/>
          <w:sz w:val="21"/>
          <w:szCs w:val="21"/>
        </w:rPr>
        <w:t>省产业</w:t>
      </w:r>
      <w:proofErr w:type="gramEnd"/>
      <w:r>
        <w:rPr>
          <w:rFonts w:ascii="Arial" w:hAnsi="Arial" w:cs="Arial"/>
          <w:sz w:val="21"/>
          <w:szCs w:val="21"/>
        </w:rPr>
        <w:t>技术政策，项目自主创新性强、技术含量高、具有竞争力、市场前景好，有望形成能够在经济结构调整中发挥重要作用、具有自主知识产权的产品群及产业。</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（四）申报要求</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w:t>
      </w:r>
      <w:r>
        <w:rPr>
          <w:rStyle w:val="a4"/>
          <w:rFonts w:ascii="Arial" w:hAnsi="Arial" w:cs="Arial"/>
          <w:sz w:val="21"/>
          <w:szCs w:val="21"/>
        </w:rPr>
        <w:t>1</w:t>
      </w:r>
      <w:r>
        <w:rPr>
          <w:rStyle w:val="a4"/>
          <w:rFonts w:ascii="Arial" w:hAnsi="Arial" w:cs="Arial"/>
          <w:sz w:val="21"/>
          <w:szCs w:val="21"/>
        </w:rPr>
        <w:t>．申报企业基本条件</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）申报企业须是在广东省境内（深圳市除外）注册、具有独立企业法人资格，主要从事高新技术产品的研究、开发、生产或服务业务。</w:t>
      </w:r>
    </w:p>
    <w:p w:rsidR="00472B92" w:rsidRDefault="00472B92" w:rsidP="00472B92">
      <w:pPr>
        <w:pStyle w:val="a3"/>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2</w:t>
      </w:r>
      <w:r>
        <w:rPr>
          <w:rFonts w:ascii="Arial" w:hAnsi="Arial" w:cs="Arial"/>
          <w:sz w:val="21"/>
          <w:szCs w:val="21"/>
        </w:rPr>
        <w:t>）大专以上学历人员占比</w:t>
      </w:r>
      <w:r>
        <w:rPr>
          <w:rFonts w:ascii="Arial" w:hAnsi="Arial" w:cs="Arial"/>
          <w:sz w:val="21"/>
          <w:szCs w:val="21"/>
        </w:rPr>
        <w:t>30%</w:t>
      </w:r>
      <w:r>
        <w:rPr>
          <w:rFonts w:ascii="Arial" w:hAnsi="Arial" w:cs="Arial"/>
          <w:sz w:val="21"/>
          <w:szCs w:val="21"/>
        </w:rPr>
        <w:t>以上，直接从事研究开发的科技人员占比</w:t>
      </w:r>
      <w:r>
        <w:rPr>
          <w:rFonts w:ascii="Arial" w:hAnsi="Arial" w:cs="Arial"/>
          <w:sz w:val="21"/>
          <w:szCs w:val="21"/>
        </w:rPr>
        <w:t>10%</w:t>
      </w:r>
      <w:r>
        <w:rPr>
          <w:rFonts w:ascii="Arial" w:hAnsi="Arial" w:cs="Arial"/>
          <w:sz w:val="21"/>
          <w:szCs w:val="21"/>
        </w:rPr>
        <w:t>以上，每年用于技术产品研究开发的经费不低于当年营业收入的</w:t>
      </w:r>
      <w:r>
        <w:rPr>
          <w:rFonts w:ascii="Arial" w:hAnsi="Arial" w:cs="Arial"/>
          <w:sz w:val="21"/>
          <w:szCs w:val="21"/>
        </w:rPr>
        <w:t>5%</w:t>
      </w:r>
      <w:r>
        <w:rPr>
          <w:rFonts w:ascii="Arial" w:hAnsi="Arial" w:cs="Arial"/>
          <w:sz w:val="21"/>
          <w:szCs w:val="21"/>
        </w:rPr>
        <w:t>。</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）申报企业有健全的财务管理制度和合格的财务管理人员，具有良好的经营业绩，企业上年</w:t>
      </w:r>
      <w:proofErr w:type="gramStart"/>
      <w:r>
        <w:rPr>
          <w:rFonts w:ascii="Arial" w:hAnsi="Arial" w:cs="Arial"/>
          <w:sz w:val="21"/>
          <w:szCs w:val="21"/>
        </w:rPr>
        <w:t>末资产</w:t>
      </w:r>
      <w:proofErr w:type="gramEnd"/>
      <w:r>
        <w:rPr>
          <w:rFonts w:ascii="Arial" w:hAnsi="Arial" w:cs="Arial"/>
          <w:sz w:val="21"/>
          <w:szCs w:val="21"/>
        </w:rPr>
        <w:t>负债率不超过</w:t>
      </w:r>
      <w:r>
        <w:rPr>
          <w:rFonts w:ascii="Arial" w:hAnsi="Arial" w:cs="Arial"/>
          <w:sz w:val="21"/>
          <w:szCs w:val="21"/>
        </w:rPr>
        <w:t>70%</w:t>
      </w:r>
      <w:r>
        <w:rPr>
          <w:rFonts w:ascii="Arial" w:hAnsi="Arial" w:cs="Arial"/>
          <w:sz w:val="21"/>
          <w:szCs w:val="21"/>
        </w:rPr>
        <w:t>，具备完成申报项目的资金能力。</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）申报企业持续运营时间</w:t>
      </w:r>
      <w:r>
        <w:rPr>
          <w:rFonts w:ascii="Arial" w:hAnsi="Arial" w:cs="Arial"/>
          <w:sz w:val="21"/>
          <w:szCs w:val="21"/>
        </w:rPr>
        <w:t>3</w:t>
      </w:r>
      <w:r>
        <w:rPr>
          <w:rFonts w:ascii="Arial" w:hAnsi="Arial" w:cs="Arial"/>
          <w:sz w:val="21"/>
          <w:szCs w:val="21"/>
        </w:rPr>
        <w:t>年以上，职工总数不超过</w:t>
      </w:r>
      <w:r>
        <w:rPr>
          <w:rFonts w:ascii="Arial" w:hAnsi="Arial" w:cs="Arial"/>
          <w:sz w:val="21"/>
          <w:szCs w:val="21"/>
        </w:rPr>
        <w:t>500</w:t>
      </w:r>
      <w:r>
        <w:rPr>
          <w:rFonts w:ascii="Arial" w:hAnsi="Arial" w:cs="Arial"/>
          <w:sz w:val="21"/>
          <w:szCs w:val="21"/>
        </w:rPr>
        <w:t>人；上年度营业收入不超过</w:t>
      </w:r>
      <w:r>
        <w:rPr>
          <w:rFonts w:ascii="Arial" w:hAnsi="Arial" w:cs="Arial"/>
          <w:sz w:val="21"/>
          <w:szCs w:val="21"/>
        </w:rPr>
        <w:t>3</w:t>
      </w:r>
      <w:r>
        <w:rPr>
          <w:rFonts w:ascii="Arial" w:hAnsi="Arial" w:cs="Arial"/>
          <w:sz w:val="21"/>
          <w:szCs w:val="21"/>
        </w:rPr>
        <w:t>亿元，上年度资产总额不超过</w:t>
      </w:r>
      <w:r>
        <w:rPr>
          <w:rFonts w:ascii="Arial" w:hAnsi="Arial" w:cs="Arial"/>
          <w:sz w:val="21"/>
          <w:szCs w:val="21"/>
        </w:rPr>
        <w:t>3</w:t>
      </w:r>
      <w:r>
        <w:rPr>
          <w:rFonts w:ascii="Arial" w:hAnsi="Arial" w:cs="Arial"/>
          <w:sz w:val="21"/>
          <w:szCs w:val="21"/>
        </w:rPr>
        <w:t>亿元；近三年（</w:t>
      </w:r>
      <w:r>
        <w:rPr>
          <w:rFonts w:ascii="Arial" w:hAnsi="Arial" w:cs="Arial"/>
          <w:sz w:val="21"/>
          <w:szCs w:val="21"/>
        </w:rPr>
        <w:t>2011-2013</w:t>
      </w:r>
      <w:r>
        <w:rPr>
          <w:rFonts w:ascii="Arial" w:hAnsi="Arial" w:cs="Arial"/>
          <w:sz w:val="21"/>
          <w:szCs w:val="21"/>
        </w:rPr>
        <w:t>年）的营业收入增长率不低于</w:t>
      </w:r>
      <w:r>
        <w:rPr>
          <w:rFonts w:ascii="Arial" w:hAnsi="Arial" w:cs="Arial"/>
          <w:sz w:val="21"/>
          <w:szCs w:val="21"/>
        </w:rPr>
        <w:t>100%</w:t>
      </w:r>
      <w:r>
        <w:rPr>
          <w:rFonts w:ascii="Arial" w:hAnsi="Arial" w:cs="Arial"/>
          <w:sz w:val="21"/>
          <w:szCs w:val="21"/>
        </w:rPr>
        <w:t>（即</w:t>
      </w:r>
      <w:r>
        <w:rPr>
          <w:rFonts w:ascii="Arial" w:hAnsi="Arial" w:cs="Arial"/>
          <w:sz w:val="21"/>
          <w:szCs w:val="21"/>
        </w:rPr>
        <w:t>2013</w:t>
      </w:r>
      <w:r>
        <w:rPr>
          <w:rFonts w:ascii="Arial" w:hAnsi="Arial" w:cs="Arial"/>
          <w:sz w:val="21"/>
          <w:szCs w:val="21"/>
        </w:rPr>
        <w:t>年营业收入比</w:t>
      </w:r>
      <w:r>
        <w:rPr>
          <w:rFonts w:ascii="Arial" w:hAnsi="Arial" w:cs="Arial"/>
          <w:sz w:val="21"/>
          <w:szCs w:val="21"/>
        </w:rPr>
        <w:t>2010</w:t>
      </w:r>
      <w:r>
        <w:rPr>
          <w:rFonts w:ascii="Arial" w:hAnsi="Arial" w:cs="Arial"/>
          <w:sz w:val="21"/>
          <w:szCs w:val="21"/>
        </w:rPr>
        <w:t>年营业收入增长超过</w:t>
      </w:r>
      <w:r>
        <w:rPr>
          <w:rFonts w:ascii="Arial" w:hAnsi="Arial" w:cs="Arial"/>
          <w:sz w:val="21"/>
          <w:szCs w:val="21"/>
        </w:rPr>
        <w:t>100%</w:t>
      </w:r>
      <w:r>
        <w:rPr>
          <w:rFonts w:ascii="Arial" w:hAnsi="Arial" w:cs="Arial"/>
          <w:sz w:val="21"/>
          <w:szCs w:val="21"/>
        </w:rPr>
        <w:t>），</w:t>
      </w:r>
      <w:r>
        <w:rPr>
          <w:rFonts w:ascii="Arial" w:hAnsi="Arial" w:cs="Arial"/>
          <w:sz w:val="21"/>
          <w:szCs w:val="21"/>
        </w:rPr>
        <w:t>2013</w:t>
      </w:r>
      <w:r>
        <w:rPr>
          <w:rFonts w:ascii="Arial" w:hAnsi="Arial" w:cs="Arial"/>
          <w:sz w:val="21"/>
          <w:szCs w:val="21"/>
        </w:rPr>
        <w:t>年的营业收入比</w:t>
      </w:r>
      <w:r>
        <w:rPr>
          <w:rFonts w:ascii="Arial" w:hAnsi="Arial" w:cs="Arial"/>
          <w:sz w:val="21"/>
          <w:szCs w:val="21"/>
        </w:rPr>
        <w:t>2012</w:t>
      </w:r>
      <w:r>
        <w:rPr>
          <w:rFonts w:ascii="Arial" w:hAnsi="Arial" w:cs="Arial"/>
          <w:sz w:val="21"/>
          <w:szCs w:val="21"/>
        </w:rPr>
        <w:t>年的营业收入增长率不低于</w:t>
      </w:r>
      <w:r>
        <w:rPr>
          <w:rFonts w:ascii="Arial" w:hAnsi="Arial" w:cs="Arial"/>
          <w:sz w:val="21"/>
          <w:szCs w:val="21"/>
        </w:rPr>
        <w:t>30%</w:t>
      </w:r>
      <w:r>
        <w:rPr>
          <w:rFonts w:ascii="Arial" w:hAnsi="Arial" w:cs="Arial"/>
          <w:sz w:val="21"/>
          <w:szCs w:val="21"/>
        </w:rPr>
        <w:t>，</w:t>
      </w:r>
      <w:r>
        <w:rPr>
          <w:rFonts w:ascii="Arial" w:hAnsi="Arial" w:cs="Arial"/>
          <w:sz w:val="21"/>
          <w:szCs w:val="21"/>
        </w:rPr>
        <w:t>2013</w:t>
      </w:r>
      <w:r>
        <w:rPr>
          <w:rFonts w:ascii="Arial" w:hAnsi="Arial" w:cs="Arial"/>
          <w:sz w:val="21"/>
          <w:szCs w:val="21"/>
        </w:rPr>
        <w:t>年加权平均净资产收益率不低于</w:t>
      </w:r>
      <w:r>
        <w:rPr>
          <w:rFonts w:ascii="Arial" w:hAnsi="Arial" w:cs="Arial"/>
          <w:sz w:val="21"/>
          <w:szCs w:val="21"/>
        </w:rPr>
        <w:t>10%</w:t>
      </w:r>
      <w:r>
        <w:rPr>
          <w:rFonts w:ascii="Arial" w:hAnsi="Arial" w:cs="Arial"/>
          <w:sz w:val="21"/>
          <w:szCs w:val="21"/>
        </w:rPr>
        <w:t>。</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w:t>
      </w:r>
      <w:r>
        <w:rPr>
          <w:rStyle w:val="a4"/>
          <w:rFonts w:ascii="Arial" w:hAnsi="Arial" w:cs="Arial"/>
          <w:sz w:val="21"/>
          <w:szCs w:val="21"/>
        </w:rPr>
        <w:t xml:space="preserve">2. </w:t>
      </w:r>
      <w:r>
        <w:rPr>
          <w:rStyle w:val="a4"/>
          <w:rFonts w:ascii="Arial" w:hAnsi="Arial" w:cs="Arial"/>
          <w:sz w:val="21"/>
          <w:szCs w:val="21"/>
        </w:rPr>
        <w:t>项目基本要求</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与</w:t>
      </w:r>
      <w:r>
        <w:rPr>
          <w:rFonts w:ascii="Arial" w:hAnsi="Arial" w:cs="Arial"/>
          <w:sz w:val="21"/>
          <w:szCs w:val="21"/>
        </w:rPr>
        <w:t>“</w:t>
      </w:r>
      <w:r>
        <w:rPr>
          <w:rFonts w:ascii="Arial" w:hAnsi="Arial" w:cs="Arial"/>
          <w:sz w:val="21"/>
          <w:szCs w:val="21"/>
        </w:rPr>
        <w:t>一般创新项目</w:t>
      </w:r>
      <w:r>
        <w:rPr>
          <w:rFonts w:ascii="Arial" w:hAnsi="Arial" w:cs="Arial"/>
          <w:sz w:val="21"/>
          <w:szCs w:val="21"/>
        </w:rPr>
        <w:t>”</w:t>
      </w:r>
      <w:r>
        <w:rPr>
          <w:rFonts w:ascii="Arial" w:hAnsi="Arial" w:cs="Arial"/>
          <w:sz w:val="21"/>
          <w:szCs w:val="21"/>
        </w:rPr>
        <w:t>项目要求相同。</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w:t>
      </w:r>
      <w:r>
        <w:rPr>
          <w:rStyle w:val="a4"/>
          <w:rFonts w:ascii="Arial" w:hAnsi="Arial" w:cs="Arial"/>
          <w:sz w:val="21"/>
          <w:szCs w:val="21"/>
        </w:rPr>
        <w:t xml:space="preserve">3. </w:t>
      </w:r>
      <w:proofErr w:type="gramStart"/>
      <w:r>
        <w:rPr>
          <w:rStyle w:val="a4"/>
          <w:rFonts w:ascii="Arial" w:hAnsi="Arial" w:cs="Arial"/>
          <w:sz w:val="21"/>
          <w:szCs w:val="21"/>
        </w:rPr>
        <w:t>省创新</w:t>
      </w:r>
      <w:proofErr w:type="gramEnd"/>
      <w:r>
        <w:rPr>
          <w:rStyle w:val="a4"/>
          <w:rFonts w:ascii="Arial" w:hAnsi="Arial" w:cs="Arial"/>
          <w:sz w:val="21"/>
          <w:szCs w:val="21"/>
        </w:rPr>
        <w:t>资金不支持的对象</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除与</w:t>
      </w:r>
      <w:r>
        <w:rPr>
          <w:rFonts w:ascii="Arial" w:hAnsi="Arial" w:cs="Arial"/>
          <w:sz w:val="21"/>
          <w:szCs w:val="21"/>
        </w:rPr>
        <w:t>“</w:t>
      </w:r>
      <w:r>
        <w:rPr>
          <w:rFonts w:ascii="Arial" w:hAnsi="Arial" w:cs="Arial"/>
          <w:sz w:val="21"/>
          <w:szCs w:val="21"/>
        </w:rPr>
        <w:t>一般创新项目</w:t>
      </w:r>
      <w:r>
        <w:rPr>
          <w:rFonts w:ascii="Arial" w:hAnsi="Arial" w:cs="Arial"/>
          <w:sz w:val="21"/>
          <w:szCs w:val="21"/>
        </w:rPr>
        <w:t>”</w:t>
      </w:r>
      <w:r>
        <w:rPr>
          <w:rFonts w:ascii="Arial" w:hAnsi="Arial" w:cs="Arial"/>
          <w:sz w:val="21"/>
          <w:szCs w:val="21"/>
        </w:rPr>
        <w:t>要求相同外，企业</w:t>
      </w:r>
      <w:proofErr w:type="gramStart"/>
      <w:r>
        <w:rPr>
          <w:rFonts w:ascii="Arial" w:hAnsi="Arial" w:cs="Arial"/>
          <w:sz w:val="21"/>
          <w:szCs w:val="21"/>
        </w:rPr>
        <w:t>还须未承担</w:t>
      </w:r>
      <w:proofErr w:type="gramEnd"/>
      <w:r>
        <w:rPr>
          <w:rFonts w:ascii="Arial" w:hAnsi="Arial" w:cs="Arial"/>
          <w:sz w:val="21"/>
          <w:szCs w:val="21"/>
        </w:rPr>
        <w:t>过</w:t>
      </w:r>
      <w:proofErr w:type="gramStart"/>
      <w:r>
        <w:rPr>
          <w:rFonts w:ascii="Arial" w:hAnsi="Arial" w:cs="Arial"/>
          <w:sz w:val="21"/>
          <w:szCs w:val="21"/>
        </w:rPr>
        <w:t>省创新</w:t>
      </w:r>
      <w:proofErr w:type="gramEnd"/>
      <w:r>
        <w:rPr>
          <w:rFonts w:ascii="Arial" w:hAnsi="Arial" w:cs="Arial"/>
          <w:sz w:val="21"/>
          <w:szCs w:val="21"/>
        </w:rPr>
        <w:t>资金重点创新项目。</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（五）</w:t>
      </w:r>
      <w:proofErr w:type="gramStart"/>
      <w:r>
        <w:rPr>
          <w:rStyle w:val="a4"/>
          <w:rFonts w:ascii="Arial" w:hAnsi="Arial" w:cs="Arial"/>
          <w:sz w:val="21"/>
          <w:szCs w:val="21"/>
        </w:rPr>
        <w:t>纸件及</w:t>
      </w:r>
      <w:proofErr w:type="gramEnd"/>
      <w:r>
        <w:rPr>
          <w:rStyle w:val="a4"/>
          <w:rFonts w:ascii="Arial" w:hAnsi="Arial" w:cs="Arial"/>
          <w:sz w:val="21"/>
          <w:szCs w:val="21"/>
        </w:rPr>
        <w:t>附件要求</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除与</w:t>
      </w:r>
      <w:proofErr w:type="gramStart"/>
      <w:r>
        <w:rPr>
          <w:rFonts w:ascii="Arial" w:hAnsi="Arial" w:cs="Arial"/>
          <w:sz w:val="21"/>
          <w:szCs w:val="21"/>
        </w:rPr>
        <w:t>“</w:t>
      </w:r>
      <w:r>
        <w:rPr>
          <w:rFonts w:ascii="Arial" w:hAnsi="Arial" w:cs="Arial"/>
          <w:sz w:val="21"/>
          <w:szCs w:val="21"/>
        </w:rPr>
        <w:t>一般创新项目</w:t>
      </w:r>
      <w:r>
        <w:rPr>
          <w:rFonts w:ascii="Arial" w:hAnsi="Arial" w:cs="Arial"/>
          <w:sz w:val="21"/>
          <w:szCs w:val="21"/>
        </w:rPr>
        <w:t>”</w:t>
      </w:r>
      <w:r>
        <w:rPr>
          <w:rFonts w:ascii="Arial" w:hAnsi="Arial" w:cs="Arial"/>
          <w:sz w:val="21"/>
          <w:szCs w:val="21"/>
        </w:rPr>
        <w:t>纸件及</w:t>
      </w:r>
      <w:proofErr w:type="gramEnd"/>
      <w:r>
        <w:rPr>
          <w:rFonts w:ascii="Arial" w:hAnsi="Arial" w:cs="Arial"/>
          <w:sz w:val="21"/>
          <w:szCs w:val="21"/>
        </w:rPr>
        <w:t>附件要求相同外，还须提交以下附件：</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经会计师事务所（或审计师事务所）审计的企业最近四个财务年度的会计报表和相应的审计报告（含会计师事务所营业执照、注册会计师证书的复印件），会计报表必须包括资产负债表、损益表、现金流量表等（必备）。</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（六）支持方式与强度</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采取无偿资助方式，对技术创新项目研究开发及中试阶段的相关支出给予必要补助，支持金额不超过项目新增研发支出的</w:t>
      </w:r>
      <w:r>
        <w:rPr>
          <w:rFonts w:ascii="Arial" w:hAnsi="Arial" w:cs="Arial"/>
          <w:sz w:val="21"/>
          <w:szCs w:val="21"/>
        </w:rPr>
        <w:t>40%</w:t>
      </w:r>
      <w:r>
        <w:rPr>
          <w:rFonts w:ascii="Arial" w:hAnsi="Arial" w:cs="Arial"/>
          <w:sz w:val="21"/>
          <w:szCs w:val="21"/>
        </w:rPr>
        <w:t>，支持额度原则上为</w:t>
      </w:r>
      <w:r>
        <w:rPr>
          <w:rFonts w:ascii="Arial" w:hAnsi="Arial" w:cs="Arial"/>
          <w:sz w:val="21"/>
          <w:szCs w:val="21"/>
        </w:rPr>
        <w:t>80</w:t>
      </w:r>
      <w:r>
        <w:rPr>
          <w:rFonts w:ascii="Arial" w:hAnsi="Arial" w:cs="Arial"/>
          <w:sz w:val="21"/>
          <w:szCs w:val="21"/>
        </w:rPr>
        <w:t>万元。已获得科技部、财政部</w:t>
      </w:r>
      <w:r>
        <w:rPr>
          <w:rFonts w:ascii="Arial" w:hAnsi="Arial" w:cs="Arial"/>
          <w:sz w:val="21"/>
          <w:szCs w:val="21"/>
        </w:rPr>
        <w:t>2014</w:t>
      </w:r>
      <w:r>
        <w:rPr>
          <w:rFonts w:ascii="Arial" w:hAnsi="Arial" w:cs="Arial"/>
          <w:sz w:val="21"/>
          <w:szCs w:val="21"/>
        </w:rPr>
        <w:t>年度中小企业发展专项资金科技创新项目立项的企业再申报本专项项目的，国家科技创新项目资助额度与申请本专项支持金额合计不超过技术创新项目新增研发支出的</w:t>
      </w:r>
      <w:r>
        <w:rPr>
          <w:rFonts w:ascii="Arial" w:hAnsi="Arial" w:cs="Arial"/>
          <w:sz w:val="21"/>
          <w:szCs w:val="21"/>
        </w:rPr>
        <w:t>40%</w:t>
      </w:r>
      <w:r>
        <w:rPr>
          <w:rFonts w:ascii="Arial" w:hAnsi="Arial" w:cs="Arial"/>
          <w:sz w:val="21"/>
          <w:szCs w:val="21"/>
        </w:rPr>
        <w:t>。企业申报项目金额</w:t>
      </w:r>
      <w:proofErr w:type="gramStart"/>
      <w:r>
        <w:rPr>
          <w:rFonts w:ascii="Arial" w:hAnsi="Arial" w:cs="Arial"/>
          <w:sz w:val="21"/>
          <w:szCs w:val="21"/>
        </w:rPr>
        <w:t>不足</w:t>
      </w:r>
      <w:r>
        <w:rPr>
          <w:rFonts w:ascii="Arial" w:hAnsi="Arial" w:cs="Arial"/>
          <w:sz w:val="21"/>
          <w:szCs w:val="21"/>
        </w:rPr>
        <w:t>80</w:t>
      </w:r>
      <w:r>
        <w:rPr>
          <w:rFonts w:ascii="Arial" w:hAnsi="Arial" w:cs="Arial"/>
          <w:sz w:val="21"/>
          <w:szCs w:val="21"/>
        </w:rPr>
        <w:t>万</w:t>
      </w:r>
      <w:proofErr w:type="gramEnd"/>
      <w:r>
        <w:rPr>
          <w:rFonts w:ascii="Arial" w:hAnsi="Arial" w:cs="Arial"/>
          <w:sz w:val="21"/>
          <w:szCs w:val="21"/>
        </w:rPr>
        <w:t>的，以企业实际申报金额来计算项目相关研发支出的比例，确定支持额度。</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研发支出范围包括人工费、仪器设备购置和安装费、商业软件购置费、租赁费、试制费、材料费、燃料及动力费、鉴定验收费、培训费等与技术创新项目直接相关的支出。</w:t>
      </w:r>
    </w:p>
    <w:p w:rsidR="00472B92" w:rsidRDefault="00472B92" w:rsidP="00472B92">
      <w:pPr>
        <w:pStyle w:val="a3"/>
        <w:spacing w:line="330" w:lineRule="atLeast"/>
        <w:rPr>
          <w:rFonts w:ascii="Arial" w:hAnsi="Arial" w:cs="Arial"/>
          <w:sz w:val="21"/>
          <w:szCs w:val="21"/>
        </w:rPr>
      </w:pPr>
      <w:r>
        <w:rPr>
          <w:rStyle w:val="a4"/>
          <w:rFonts w:ascii="Arial" w:hAnsi="Arial" w:cs="Arial"/>
          <w:sz w:val="21"/>
          <w:szCs w:val="21"/>
        </w:rPr>
        <w:t xml:space="preserve">　　三、联系方式</w:t>
      </w:r>
    </w:p>
    <w:p w:rsidR="00472B92" w:rsidRDefault="00472B92" w:rsidP="00472B92">
      <w:pPr>
        <w:pStyle w:val="a3"/>
        <w:spacing w:line="330" w:lineRule="atLeast"/>
        <w:rPr>
          <w:rFonts w:ascii="Arial" w:hAnsi="Arial" w:cs="Arial"/>
          <w:sz w:val="21"/>
          <w:szCs w:val="21"/>
        </w:rPr>
      </w:pPr>
      <w:r>
        <w:rPr>
          <w:rFonts w:ascii="Arial" w:hAnsi="Arial" w:cs="Arial"/>
          <w:sz w:val="21"/>
          <w:szCs w:val="21"/>
        </w:rPr>
        <w:t xml:space="preserve">　　广东省创新基金管理中心</w:t>
      </w:r>
      <w:r>
        <w:rPr>
          <w:rFonts w:ascii="Arial" w:hAnsi="Arial" w:cs="Arial"/>
          <w:sz w:val="21"/>
          <w:szCs w:val="21"/>
        </w:rPr>
        <w:br/>
      </w:r>
      <w:r>
        <w:rPr>
          <w:rFonts w:ascii="Arial" w:hAnsi="Arial" w:cs="Arial"/>
          <w:sz w:val="21"/>
          <w:szCs w:val="21"/>
        </w:rPr>
        <w:t xml:space="preserve">　　地址：广州市先烈中路</w:t>
      </w:r>
      <w:r>
        <w:rPr>
          <w:rFonts w:ascii="Arial" w:hAnsi="Arial" w:cs="Arial"/>
          <w:sz w:val="21"/>
          <w:szCs w:val="21"/>
        </w:rPr>
        <w:t>100</w:t>
      </w:r>
      <w:r>
        <w:rPr>
          <w:rFonts w:ascii="Arial" w:hAnsi="Arial" w:cs="Arial"/>
          <w:sz w:val="21"/>
          <w:szCs w:val="21"/>
        </w:rPr>
        <w:t>号大院</w:t>
      </w:r>
      <w:r>
        <w:rPr>
          <w:rFonts w:ascii="Arial" w:hAnsi="Arial" w:cs="Arial"/>
          <w:sz w:val="21"/>
          <w:szCs w:val="21"/>
        </w:rPr>
        <w:t>60</w:t>
      </w:r>
      <w:r>
        <w:rPr>
          <w:rFonts w:ascii="Arial" w:hAnsi="Arial" w:cs="Arial"/>
          <w:sz w:val="21"/>
          <w:szCs w:val="21"/>
        </w:rPr>
        <w:t>号楼</w:t>
      </w:r>
      <w:r>
        <w:rPr>
          <w:rFonts w:ascii="Arial" w:hAnsi="Arial" w:cs="Arial"/>
          <w:sz w:val="21"/>
          <w:szCs w:val="21"/>
        </w:rPr>
        <w:t>405</w:t>
      </w:r>
      <w:r>
        <w:rPr>
          <w:rFonts w:ascii="Arial" w:hAnsi="Arial" w:cs="Arial"/>
          <w:sz w:val="21"/>
          <w:szCs w:val="21"/>
        </w:rPr>
        <w:t>室</w:t>
      </w:r>
      <w:r>
        <w:rPr>
          <w:rFonts w:ascii="Arial" w:hAnsi="Arial" w:cs="Arial"/>
          <w:sz w:val="21"/>
          <w:szCs w:val="21"/>
        </w:rPr>
        <w:br/>
      </w:r>
      <w:r>
        <w:rPr>
          <w:rFonts w:ascii="Arial" w:hAnsi="Arial" w:cs="Arial"/>
          <w:sz w:val="21"/>
          <w:szCs w:val="21"/>
        </w:rPr>
        <w:lastRenderedPageBreak/>
        <w:t xml:space="preserve">　　联系人：</w:t>
      </w:r>
      <w:r>
        <w:rPr>
          <w:rFonts w:ascii="Arial" w:hAnsi="Arial" w:cs="Arial"/>
          <w:sz w:val="21"/>
          <w:szCs w:val="21"/>
        </w:rPr>
        <w:br/>
      </w:r>
      <w:r>
        <w:rPr>
          <w:rFonts w:ascii="Arial" w:hAnsi="Arial" w:cs="Arial"/>
          <w:sz w:val="21"/>
          <w:szCs w:val="21"/>
        </w:rPr>
        <w:t xml:space="preserve">　　</w:t>
      </w:r>
      <w:proofErr w:type="gramStart"/>
      <w:r>
        <w:rPr>
          <w:rFonts w:ascii="Arial" w:hAnsi="Arial" w:cs="Arial"/>
          <w:sz w:val="21"/>
          <w:szCs w:val="21"/>
        </w:rPr>
        <w:t>曾群超</w:t>
      </w:r>
      <w:proofErr w:type="gramEnd"/>
      <w:r>
        <w:rPr>
          <w:rFonts w:ascii="Arial" w:hAnsi="Arial" w:cs="Arial"/>
          <w:sz w:val="21"/>
          <w:szCs w:val="21"/>
        </w:rPr>
        <w:t xml:space="preserve"> 020-87680016</w:t>
      </w:r>
      <w:r>
        <w:rPr>
          <w:rFonts w:ascii="Arial" w:hAnsi="Arial" w:cs="Arial"/>
          <w:sz w:val="21"/>
          <w:szCs w:val="21"/>
        </w:rPr>
        <w:t>，</w:t>
      </w:r>
      <w:r>
        <w:rPr>
          <w:rFonts w:ascii="Arial" w:hAnsi="Arial" w:cs="Arial"/>
          <w:sz w:val="21"/>
          <w:szCs w:val="21"/>
        </w:rPr>
        <w:t>87682617</w:t>
      </w:r>
      <w:r>
        <w:rPr>
          <w:rFonts w:ascii="Arial" w:hAnsi="Arial" w:cs="Arial"/>
          <w:sz w:val="21"/>
          <w:szCs w:val="21"/>
        </w:rPr>
        <w:br/>
      </w:r>
      <w:r>
        <w:rPr>
          <w:rFonts w:ascii="Arial" w:hAnsi="Arial" w:cs="Arial"/>
          <w:sz w:val="21"/>
          <w:szCs w:val="21"/>
        </w:rPr>
        <w:t xml:space="preserve">　　沈</w:t>
      </w:r>
      <w:r>
        <w:rPr>
          <w:rFonts w:ascii="Arial" w:hAnsi="Arial" w:cs="Arial"/>
          <w:sz w:val="21"/>
          <w:szCs w:val="21"/>
        </w:rPr>
        <w:t xml:space="preserve"> </w:t>
      </w:r>
      <w:r>
        <w:rPr>
          <w:rFonts w:ascii="Arial" w:hAnsi="Arial" w:cs="Arial"/>
          <w:sz w:val="21"/>
          <w:szCs w:val="21"/>
        </w:rPr>
        <w:t>强</w:t>
      </w:r>
      <w:r>
        <w:rPr>
          <w:rFonts w:ascii="Arial" w:hAnsi="Arial" w:cs="Arial"/>
          <w:sz w:val="21"/>
          <w:szCs w:val="21"/>
        </w:rPr>
        <w:t xml:space="preserve"> 020-87682520</w:t>
      </w:r>
    </w:p>
    <w:p w:rsidR="00F94C9E" w:rsidRDefault="00472B92" w:rsidP="00472B92">
      <w:pPr>
        <w:pStyle w:val="a3"/>
        <w:spacing w:before="75" w:beforeAutospacing="0" w:after="75" w:afterAutospacing="0"/>
        <w:ind w:right="105" w:firstLineChars="200" w:firstLine="420"/>
        <w:rPr>
          <w:rFonts w:ascii="Arial" w:hAnsi="Arial" w:cs="Arial"/>
          <w:color w:val="000000"/>
        </w:rPr>
      </w:pPr>
      <w:r>
        <w:rPr>
          <w:rFonts w:ascii="Arial" w:hAnsi="Arial" w:cs="Arial"/>
          <w:sz w:val="21"/>
          <w:szCs w:val="21"/>
        </w:rPr>
        <w:t>省科技厅高新处　龚建文</w:t>
      </w:r>
      <w:r>
        <w:rPr>
          <w:rFonts w:ascii="Arial" w:hAnsi="Arial" w:cs="Arial"/>
          <w:sz w:val="21"/>
          <w:szCs w:val="21"/>
        </w:rPr>
        <w:t xml:space="preserve"> 020-83163870</w:t>
      </w:r>
      <w:r>
        <w:rPr>
          <w:rFonts w:ascii="Arial" w:hAnsi="Arial" w:cs="Arial"/>
          <w:sz w:val="21"/>
          <w:szCs w:val="21"/>
        </w:rPr>
        <w:br/>
      </w:r>
      <w:r>
        <w:rPr>
          <w:rFonts w:ascii="Arial" w:hAnsi="Arial" w:cs="Arial"/>
          <w:sz w:val="21"/>
          <w:szCs w:val="21"/>
        </w:rPr>
        <w:t xml:space="preserve">　　省财政厅工贸处　邓玲玲</w:t>
      </w:r>
      <w:r>
        <w:rPr>
          <w:rFonts w:ascii="Arial" w:hAnsi="Arial" w:cs="Arial"/>
          <w:sz w:val="21"/>
          <w:szCs w:val="21"/>
        </w:rPr>
        <w:t xml:space="preserve"> 020-83170279</w:t>
      </w:r>
    </w:p>
    <w:p w:rsidR="00E9187F" w:rsidRDefault="00B115E6"/>
    <w:p w:rsidR="00B115E6" w:rsidRDefault="00B115E6"/>
    <w:p w:rsidR="00B115E6" w:rsidRDefault="00B115E6"/>
    <w:p w:rsidR="00B115E6" w:rsidRPr="00B115E6" w:rsidRDefault="00B115E6">
      <w:bookmarkStart w:id="0" w:name="_GoBack"/>
      <w:bookmarkEnd w:id="0"/>
    </w:p>
    <w:sectPr w:rsidR="00B115E6" w:rsidRPr="00B11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E"/>
    <w:rsid w:val="000E26E3"/>
    <w:rsid w:val="00472B92"/>
    <w:rsid w:val="00B115E6"/>
    <w:rsid w:val="00C05FF2"/>
    <w:rsid w:val="00F9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C033D-1840-462C-B6D9-3A58E16C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C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4C9E"/>
    <w:rPr>
      <w:b/>
      <w:bCs/>
    </w:rPr>
  </w:style>
  <w:style w:type="character" w:customStyle="1" w:styleId="apple-converted-space">
    <w:name w:val="apple-converted-space"/>
    <w:basedOn w:val="a0"/>
    <w:rsid w:val="00F9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9582">
      <w:bodyDiv w:val="1"/>
      <w:marLeft w:val="0"/>
      <w:marRight w:val="0"/>
      <w:marTop w:val="0"/>
      <w:marBottom w:val="0"/>
      <w:divBdr>
        <w:top w:val="none" w:sz="0" w:space="0" w:color="auto"/>
        <w:left w:val="none" w:sz="0" w:space="0" w:color="auto"/>
        <w:bottom w:val="none" w:sz="0" w:space="0" w:color="auto"/>
        <w:right w:val="none" w:sz="0" w:space="0" w:color="auto"/>
      </w:divBdr>
    </w:div>
    <w:div w:id="1080829828">
      <w:bodyDiv w:val="1"/>
      <w:marLeft w:val="0"/>
      <w:marRight w:val="0"/>
      <w:marTop w:val="0"/>
      <w:marBottom w:val="0"/>
      <w:divBdr>
        <w:top w:val="none" w:sz="0" w:space="0" w:color="auto"/>
        <w:left w:val="none" w:sz="0" w:space="0" w:color="auto"/>
        <w:bottom w:val="none" w:sz="0" w:space="0" w:color="auto"/>
        <w:right w:val="none" w:sz="0" w:space="0" w:color="auto"/>
      </w:divBdr>
      <w:divsChild>
        <w:div w:id="1810241811">
          <w:marLeft w:val="0"/>
          <w:marRight w:val="0"/>
          <w:marTop w:val="0"/>
          <w:marBottom w:val="0"/>
          <w:divBdr>
            <w:top w:val="none" w:sz="0" w:space="0" w:color="auto"/>
            <w:left w:val="none" w:sz="0" w:space="0" w:color="auto"/>
            <w:bottom w:val="none" w:sz="0" w:space="0" w:color="auto"/>
            <w:right w:val="none" w:sz="0" w:space="0" w:color="auto"/>
          </w:divBdr>
          <w:divsChild>
            <w:div w:id="17458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588</Words>
  <Characters>3355</Characters>
  <Application>Microsoft Office Word</Application>
  <DocSecurity>0</DocSecurity>
  <Lines>27</Lines>
  <Paragraphs>7</Paragraphs>
  <ScaleCrop>false</ScaleCrop>
  <Company>china</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2014-08-14T11:45:00Z</dcterms:created>
  <dcterms:modified xsi:type="dcterms:W3CDTF">2014-08-14T12:13:00Z</dcterms:modified>
</cp:coreProperties>
</file>